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342E9" w:rsidR="002E7D55" w:rsidP="1A11B36F" w:rsidRDefault="00553E60" w14:paraId="54F93654" w14:textId="6B68CF54">
      <w:pPr>
        <w:pStyle w:val="Ttulo"/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</w:pP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ANEXO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pacing w:val="-26"/>
          <w:sz w:val="20"/>
          <w:szCs w:val="20"/>
        </w:rPr>
        <w:t xml:space="preserve"> 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1</w:t>
      </w:r>
      <w:r w:rsidRPr="1A11B36F" w:rsidR="6E0A7AC2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1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pacing w:val="-16"/>
          <w:sz w:val="20"/>
          <w:szCs w:val="20"/>
        </w:rPr>
        <w:t xml:space="preserve"> </w:t>
      </w:r>
      <w:r w:rsidRPr="1A11B36F" w:rsidR="04E1FA74">
        <w:rPr>
          <w:rFonts w:ascii="Calibri" w:hAnsi="Calibri" w:eastAsia="Calibri" w:cs="Calibri" w:asciiTheme="minorAscii" w:hAnsiTheme="minorAscii" w:cstheme="minorAscii"/>
          <w:b w:val="1"/>
          <w:bCs w:val="1"/>
          <w:sz w:val="20"/>
          <w:szCs w:val="20"/>
          <w:lang w:val="es"/>
        </w:rPr>
        <w:t>–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 xml:space="preserve"> PACTO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pacing w:val="-23"/>
          <w:sz w:val="20"/>
          <w:szCs w:val="20"/>
        </w:rPr>
        <w:t xml:space="preserve"> 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z w:val="20"/>
          <w:szCs w:val="20"/>
        </w:rPr>
        <w:t>DE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pacing w:val="-19"/>
          <w:sz w:val="20"/>
          <w:szCs w:val="20"/>
        </w:rPr>
        <w:t xml:space="preserve"> </w:t>
      </w:r>
      <w:r w:rsidRPr="1A11B36F" w:rsidR="30AE542C">
        <w:rPr>
          <w:rFonts w:ascii="Calibri" w:hAnsi="Calibri" w:cs="Calibri" w:asciiTheme="minorAscii" w:hAnsiTheme="minorAscii" w:cstheme="minorAscii"/>
          <w:b w:val="1"/>
          <w:bCs w:val="1"/>
          <w:spacing w:val="-2"/>
          <w:sz w:val="20"/>
          <w:szCs w:val="20"/>
        </w:rPr>
        <w:t>TRANSPARENCIA</w:t>
      </w:r>
    </w:p>
    <w:p w:rsidRPr="00C342E9" w:rsidR="002E7D55" w:rsidRDefault="002E7D55" w14:paraId="54F93656" w14:textId="77777777">
      <w:pPr>
        <w:pStyle w:val="Textoindependiente"/>
        <w:spacing w:before="183"/>
        <w:ind w:left="0" w:firstLine="0"/>
        <w:jc w:val="left"/>
        <w:rPr>
          <w:rFonts w:asciiTheme="minorHAnsi" w:hAnsiTheme="minorHAnsi" w:cstheme="minorHAnsi"/>
        </w:rPr>
      </w:pPr>
    </w:p>
    <w:p w:rsidRPr="00C342E9" w:rsidR="002E7D55" w:rsidRDefault="00553E60" w14:paraId="54F93657" w14:textId="77777777">
      <w:pPr>
        <w:pStyle w:val="Textoindependiente"/>
        <w:spacing w:before="0"/>
        <w:ind w:left="262" w:firstLine="0"/>
        <w:jc w:val="left"/>
        <w:rPr>
          <w:rFonts w:asciiTheme="minorHAnsi" w:hAnsiTheme="minorHAnsi" w:cstheme="minorHAnsi"/>
        </w:rPr>
      </w:pPr>
      <w:r w:rsidRPr="00C342E9">
        <w:rPr>
          <w:rFonts w:asciiTheme="minorHAnsi" w:hAnsiTheme="minorHAnsi" w:cstheme="minorHAnsi"/>
        </w:rPr>
        <w:t>El</w:t>
      </w:r>
      <w:r w:rsidRPr="00C342E9">
        <w:rPr>
          <w:rFonts w:asciiTheme="minorHAnsi" w:hAnsiTheme="minorHAnsi" w:cstheme="minorHAnsi"/>
          <w:spacing w:val="33"/>
        </w:rPr>
        <w:t xml:space="preserve"> </w:t>
      </w:r>
      <w:r w:rsidRPr="00C342E9">
        <w:rPr>
          <w:rFonts w:asciiTheme="minorHAnsi" w:hAnsiTheme="minorHAnsi" w:cstheme="minorHAnsi"/>
        </w:rPr>
        <w:t>presente</w:t>
      </w:r>
      <w:r w:rsidRPr="00C342E9">
        <w:rPr>
          <w:rFonts w:asciiTheme="minorHAnsi" w:hAnsiTheme="minorHAnsi" w:cstheme="minorHAnsi"/>
          <w:spacing w:val="34"/>
        </w:rPr>
        <w:t xml:space="preserve"> </w:t>
      </w:r>
      <w:r w:rsidRPr="00C342E9">
        <w:rPr>
          <w:rFonts w:asciiTheme="minorHAnsi" w:hAnsiTheme="minorHAnsi" w:cstheme="minorHAnsi"/>
        </w:rPr>
        <w:t>documento</w:t>
      </w:r>
      <w:r w:rsidRPr="00C342E9">
        <w:rPr>
          <w:rFonts w:asciiTheme="minorHAnsi" w:hAnsiTheme="minorHAnsi" w:cstheme="minorHAnsi"/>
          <w:spacing w:val="37"/>
        </w:rPr>
        <w:t xml:space="preserve"> </w:t>
      </w:r>
      <w:r w:rsidRPr="00C342E9">
        <w:rPr>
          <w:rFonts w:asciiTheme="minorHAnsi" w:hAnsiTheme="minorHAnsi" w:cstheme="minorHAnsi"/>
        </w:rPr>
        <w:t>hace</w:t>
      </w:r>
      <w:r w:rsidRPr="00C342E9">
        <w:rPr>
          <w:rFonts w:asciiTheme="minorHAnsi" w:hAnsiTheme="minorHAnsi" w:cstheme="minorHAnsi"/>
          <w:spacing w:val="34"/>
        </w:rPr>
        <w:t xml:space="preserve"> </w:t>
      </w:r>
      <w:r w:rsidRPr="00C342E9">
        <w:rPr>
          <w:rFonts w:asciiTheme="minorHAnsi" w:hAnsiTheme="minorHAnsi" w:cstheme="minorHAnsi"/>
        </w:rPr>
        <w:t>parte</w:t>
      </w:r>
      <w:r w:rsidRPr="00C342E9">
        <w:rPr>
          <w:rFonts w:asciiTheme="minorHAnsi" w:hAnsiTheme="minorHAnsi" w:cstheme="minorHAnsi"/>
          <w:spacing w:val="36"/>
        </w:rPr>
        <w:t xml:space="preserve"> </w:t>
      </w:r>
      <w:r w:rsidRPr="00C342E9">
        <w:rPr>
          <w:rFonts w:asciiTheme="minorHAnsi" w:hAnsiTheme="minorHAnsi" w:cstheme="minorHAnsi"/>
        </w:rPr>
        <w:t>integral</w:t>
      </w:r>
      <w:r w:rsidRPr="00C342E9">
        <w:rPr>
          <w:rFonts w:asciiTheme="minorHAnsi" w:hAnsiTheme="minorHAnsi" w:cstheme="minorHAnsi"/>
          <w:spacing w:val="34"/>
        </w:rPr>
        <w:t xml:space="preserve"> </w:t>
      </w:r>
      <w:r w:rsidRPr="00C342E9">
        <w:rPr>
          <w:rFonts w:asciiTheme="minorHAnsi" w:hAnsiTheme="minorHAnsi" w:cstheme="minorHAnsi"/>
        </w:rPr>
        <w:t>de</w:t>
      </w:r>
      <w:r w:rsidRPr="00C342E9">
        <w:rPr>
          <w:rFonts w:asciiTheme="minorHAnsi" w:hAnsiTheme="minorHAnsi" w:cstheme="minorHAnsi"/>
          <w:spacing w:val="36"/>
        </w:rPr>
        <w:t xml:space="preserve"> </w:t>
      </w:r>
      <w:r w:rsidRPr="00C342E9">
        <w:rPr>
          <w:rFonts w:asciiTheme="minorHAnsi" w:hAnsiTheme="minorHAnsi" w:cstheme="minorHAnsi"/>
        </w:rPr>
        <w:t>los</w:t>
      </w:r>
      <w:r w:rsidRPr="00C342E9">
        <w:rPr>
          <w:rFonts w:asciiTheme="minorHAnsi" w:hAnsiTheme="minorHAnsi" w:cstheme="minorHAnsi"/>
          <w:spacing w:val="38"/>
        </w:rPr>
        <w:t xml:space="preserve"> </w:t>
      </w:r>
      <w:r w:rsidRPr="00C342E9">
        <w:rPr>
          <w:rFonts w:asciiTheme="minorHAnsi" w:hAnsiTheme="minorHAnsi" w:cstheme="minorHAnsi"/>
        </w:rPr>
        <w:t>Documentos</w:t>
      </w:r>
      <w:r w:rsidRPr="00C342E9">
        <w:rPr>
          <w:rFonts w:asciiTheme="minorHAnsi" w:hAnsiTheme="minorHAnsi" w:cstheme="minorHAnsi"/>
          <w:spacing w:val="37"/>
        </w:rPr>
        <w:t xml:space="preserve"> </w:t>
      </w:r>
      <w:r w:rsidRPr="00C342E9">
        <w:rPr>
          <w:rFonts w:asciiTheme="minorHAnsi" w:hAnsiTheme="minorHAnsi" w:cstheme="minorHAnsi"/>
        </w:rPr>
        <w:t>del</w:t>
      </w:r>
      <w:r w:rsidRPr="00C342E9">
        <w:rPr>
          <w:rFonts w:asciiTheme="minorHAnsi" w:hAnsiTheme="minorHAnsi" w:cstheme="minorHAnsi"/>
          <w:spacing w:val="33"/>
        </w:rPr>
        <w:t xml:space="preserve"> </w:t>
      </w:r>
      <w:r w:rsidRPr="00C342E9">
        <w:rPr>
          <w:rFonts w:asciiTheme="minorHAnsi" w:hAnsiTheme="minorHAnsi" w:cstheme="minorHAnsi"/>
        </w:rPr>
        <w:t>Proceso</w:t>
      </w:r>
      <w:r w:rsidRPr="00C342E9">
        <w:rPr>
          <w:rFonts w:asciiTheme="minorHAnsi" w:hAnsiTheme="minorHAnsi" w:cstheme="minorHAnsi"/>
          <w:spacing w:val="40"/>
        </w:rPr>
        <w:t xml:space="preserve"> </w:t>
      </w:r>
      <w:r w:rsidRPr="00C342E9">
        <w:rPr>
          <w:rFonts w:asciiTheme="minorHAnsi" w:hAnsiTheme="minorHAnsi" w:cstheme="minorHAnsi"/>
        </w:rPr>
        <w:t>y</w:t>
      </w:r>
      <w:r w:rsidRPr="00C342E9">
        <w:rPr>
          <w:rFonts w:asciiTheme="minorHAnsi" w:hAnsiTheme="minorHAnsi" w:cstheme="minorHAnsi"/>
          <w:spacing w:val="33"/>
        </w:rPr>
        <w:t xml:space="preserve"> </w:t>
      </w:r>
      <w:r w:rsidRPr="00C342E9">
        <w:rPr>
          <w:rFonts w:asciiTheme="minorHAnsi" w:hAnsiTheme="minorHAnsi" w:cstheme="minorHAnsi"/>
        </w:rPr>
        <w:t>con</w:t>
      </w:r>
      <w:r w:rsidRPr="00C342E9">
        <w:rPr>
          <w:rFonts w:asciiTheme="minorHAnsi" w:hAnsiTheme="minorHAnsi" w:cstheme="minorHAnsi"/>
          <w:spacing w:val="33"/>
        </w:rPr>
        <w:t xml:space="preserve"> </w:t>
      </w:r>
      <w:r w:rsidRPr="00C342E9">
        <w:rPr>
          <w:rFonts w:asciiTheme="minorHAnsi" w:hAnsiTheme="minorHAnsi" w:cstheme="minorHAnsi"/>
        </w:rPr>
        <w:t>la</w:t>
      </w:r>
      <w:r w:rsidRPr="00C342E9">
        <w:rPr>
          <w:rFonts w:asciiTheme="minorHAnsi" w:hAnsiTheme="minorHAnsi" w:cstheme="minorHAnsi"/>
          <w:spacing w:val="34"/>
        </w:rPr>
        <w:t xml:space="preserve"> </w:t>
      </w:r>
      <w:r w:rsidRPr="00C342E9">
        <w:rPr>
          <w:rFonts w:asciiTheme="minorHAnsi" w:hAnsiTheme="minorHAnsi" w:cstheme="minorHAnsi"/>
        </w:rPr>
        <w:t>carta</w:t>
      </w:r>
      <w:r w:rsidRPr="00C342E9">
        <w:rPr>
          <w:rFonts w:asciiTheme="minorHAnsi" w:hAnsiTheme="minorHAnsi" w:cstheme="minorHAnsi"/>
          <w:spacing w:val="37"/>
        </w:rPr>
        <w:t xml:space="preserve"> </w:t>
      </w:r>
      <w:r w:rsidRPr="00C342E9">
        <w:rPr>
          <w:rFonts w:asciiTheme="minorHAnsi" w:hAnsiTheme="minorHAnsi" w:cstheme="minorHAnsi"/>
        </w:rPr>
        <w:t>de presentación de la propuesta el proponente se compromete a:</w:t>
      </w:r>
    </w:p>
    <w:p w:rsidRPr="00C342E9" w:rsidR="009E1791" w:rsidRDefault="009E1791" w14:paraId="2B46C392" w14:textId="77777777">
      <w:pPr>
        <w:pStyle w:val="Textoindependiente"/>
        <w:spacing w:before="0"/>
        <w:ind w:left="262" w:firstLine="0"/>
        <w:jc w:val="left"/>
        <w:rPr>
          <w:rFonts w:asciiTheme="minorHAnsi" w:hAnsiTheme="minorHAnsi" w:cstheme="minorHAnsi"/>
        </w:rPr>
      </w:pPr>
    </w:p>
    <w:p w:rsidRPr="00C342E9" w:rsidR="00C342E9" w:rsidP="00C342E9" w:rsidRDefault="00C342E9" w14:paraId="5AE72828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Cumplir estrictamente la ley aplicable.</w:t>
      </w:r>
    </w:p>
    <w:p w:rsidRPr="00C342E9" w:rsidR="00C342E9" w:rsidP="00C342E9" w:rsidRDefault="00C342E9" w14:paraId="70FC683C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Interpretar de buena fe las normas aplicables a los Procesos de Selección de manera que siempre produzcan los efectos buscados por las mismas.</w:t>
      </w:r>
    </w:p>
    <w:p w:rsidRPr="00C342E9" w:rsidR="00C342E9" w:rsidP="00C342E9" w:rsidRDefault="00C342E9" w14:paraId="1E37C09B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No incurrir en faltas a la verdad o adulteración en los documentos o requisitos exigidos en el Proceso de Contratación.</w:t>
      </w:r>
    </w:p>
    <w:p w:rsidRPr="00C342E9" w:rsidR="00C342E9" w:rsidP="00C342E9" w:rsidRDefault="00C342E9" w14:paraId="5BE4C90F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Aceptar que durante la evaluación de las propuestas del Proceso de Contratación primen los aspectos de fondo por encima de la forma, buscando siempre favorecer la libre competencia.</w:t>
      </w:r>
    </w:p>
    <w:p w:rsidRPr="00C342E9" w:rsidR="00C342E9" w:rsidP="00C342E9" w:rsidRDefault="00C342E9" w14:paraId="73021A9D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ejecutar todas las obligaciones contenidas en el Contrato, así como asumir los riesgos asociados a este. </w:t>
      </w:r>
    </w:p>
    <w:p w:rsidRPr="00C342E9" w:rsidR="00C342E9" w:rsidP="00C342E9" w:rsidRDefault="00C342E9" w14:paraId="32C3F4E5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No hacer arreglos previos, concomitantes o posteriores al Proceso de Contratación con los encargados de planear el proceso para tratar de conocer, influenciar o manipular la información del proyecto y presentar la respectiva propuesta. </w:t>
      </w:r>
    </w:p>
    <w:p w:rsidRPr="00C342E9" w:rsidR="00C342E9" w:rsidP="00C342E9" w:rsidRDefault="00C342E9" w14:paraId="2296B269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No hacer arreglos previos, concomitantes o posteriores al Proceso de Contratación, con otros Proponentes para tratar de influenciar o manipular los resultados de la adjudicación. </w:t>
      </w:r>
    </w:p>
    <w:p w:rsidRPr="00C342E9" w:rsidR="00C342E9" w:rsidP="00C342E9" w:rsidRDefault="00C342E9" w14:paraId="0A4728FC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Enviar por escrito al FONDO todas las preguntas o inquietudes que surjan durante el Proceso de Contratación y no hacerlo de manera oral por ningún medio, salvo que se efectúe dentro de la “ronda de negociación” </w:t>
      </w:r>
    </w:p>
    <w:p w:rsidRPr="00C342E9" w:rsidR="00C342E9" w:rsidP="00C342E9" w:rsidRDefault="00C342E9" w14:paraId="66FBFFEB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Actuar con lealtad hacia los demás Proponentes y con FENOGE y abstenerme de utilizar herramientas para dilatar o sabotear el Proceso de Contratación. Igualmente, las observaciones al Proceso de Contratación o a las Propuestas de los otros interesados, serán presentadas oportunamente, en los plazos y términos fijados estrictamente en el </w:t>
      </w:r>
      <w:proofErr w:type="spellStart"/>
      <w:r w:rsidRPr="00C342E9">
        <w:rPr>
          <w:rFonts w:asciiTheme="minorHAnsi" w:hAnsiTheme="minorHAnsi" w:eastAsiaTheme="minorEastAsia" w:cstheme="minorHAnsi"/>
          <w:sz w:val="20"/>
          <w:szCs w:val="20"/>
        </w:rPr>
        <w:t>TCC</w:t>
      </w:r>
      <w:proofErr w:type="spellEnd"/>
      <w:r w:rsidRPr="00C342E9">
        <w:rPr>
          <w:rFonts w:asciiTheme="minorHAnsi" w:hAnsiTheme="minorHAnsi" w:eastAsiaTheme="minorEastAsia" w:cstheme="minorHAnsi"/>
          <w:sz w:val="20"/>
          <w:szCs w:val="20"/>
        </w:rPr>
        <w:t>.</w:t>
      </w:r>
    </w:p>
    <w:p w:rsidRPr="00C342E9" w:rsidR="00C342E9" w:rsidP="00C342E9" w:rsidRDefault="00C342E9" w14:paraId="6C95D94C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Abstenerme de hacer manifestaciones orales o escritas en contra de los demás Proponentes y sus Propuestas sin contar con la evidencia, material probatorio o indicios sólidos, que razonablemente permitan considerar que existe un acto irregular, de competencia desleal o de corrupción por parte de ellos. En caso de tener las pruebas, material probatorio o indicios, estos se dejarán a la inmediata disposición de FENOGE o de las autoridades competentes para corroborar tales afirmaciones.</w:t>
      </w:r>
    </w:p>
    <w:p w:rsidRPr="00C342E9" w:rsidR="00C342E9" w:rsidP="00C342E9" w:rsidRDefault="00C342E9" w14:paraId="4BBE2D46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No utilizar en la etapa de verificación y evaluación de las propuestas argumentos carentes de sustento probatorio para efectos de buscar la descalificación de competidores o la dilación del Proceso de Contratación.</w:t>
      </w:r>
    </w:p>
    <w:p w:rsidRPr="00C342E9" w:rsidR="00C342E9" w:rsidP="00C342E9" w:rsidRDefault="00C342E9" w14:paraId="59DBA939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En las audiencias guardar compostura, no levantar la voz y hacer uso de la palabra únicamente cuando sea concedida y por el tiempo que sea otorgada y acatar las decisiones de </w:t>
      </w:r>
      <w:proofErr w:type="spellStart"/>
      <w:r w:rsidRPr="00C342E9">
        <w:rPr>
          <w:rFonts w:asciiTheme="minorHAnsi" w:hAnsiTheme="minorHAnsi" w:eastAsiaTheme="minorEastAsia" w:cstheme="minorHAnsi"/>
          <w:sz w:val="20"/>
          <w:szCs w:val="20"/>
        </w:rPr>
        <w:t>lel</w:t>
      </w:r>
      <w:proofErr w:type="spellEnd"/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 FONDO. En caso de desacuerdo interponer los recursos o acciones que se consideren pertinentes en los términos de la ley aplicable.</w:t>
      </w:r>
    </w:p>
    <w:p w:rsidRPr="00C342E9" w:rsidR="00C342E9" w:rsidP="00C342E9" w:rsidRDefault="00C342E9" w14:paraId="5AF7E4E5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En la “ronda de negociación”, (si aplica) abstenerme de proferir juicios de valor contra personas naturales o jurídicas, ni referirme a asuntos personales de otros proponentes. Por lo tanto, en las audiencias solamente debatir asuntos relacionados con el Proceso de Contratación.</w:t>
      </w:r>
    </w:p>
    <w:p w:rsidRPr="00C342E9" w:rsidR="00C342E9" w:rsidP="00C342E9" w:rsidRDefault="00C342E9" w14:paraId="73150253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Solicitar o remitir a FENOGE, o a sus contratistas, cualquier información utilizando solamente los procedimientos y canales previstos en el Proceso de Contratación. </w:t>
      </w:r>
    </w:p>
    <w:p w:rsidRPr="00C342E9" w:rsidR="00C342E9" w:rsidP="00C342E9" w:rsidRDefault="00C342E9" w14:paraId="080721E4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lastRenderedPageBreak/>
        <w:t>No ofrecer trabajo, contratos o algún tipo de beneficio económico o de cualquier otra naturaleza a ningún contratista o colaborador vinculado a FENOGE ni a sus familiares en primer grado de consanguinidad, segundo de afinidad o primero civil, a partir de la adjudicación o con ocasión de la misma y hasta dos (2) años siguientes a la suscripción del Contrato, sin perjuicio del régimen de conflictos de intereses y de inhabilidades e incompatibilidades previsto en la Constitución y en la ley.</w:t>
      </w:r>
    </w:p>
    <w:p w:rsidRPr="00C342E9" w:rsidR="00C342E9" w:rsidP="00C342E9" w:rsidRDefault="00C342E9" w14:paraId="14ABE57F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:rsidRPr="00C342E9" w:rsidR="00C342E9" w:rsidP="00C342E9" w:rsidRDefault="00C342E9" w14:paraId="218FFF6C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contratistas de </w:t>
      </w:r>
      <w:proofErr w:type="spellStart"/>
      <w:r w:rsidRPr="00C342E9">
        <w:rPr>
          <w:rFonts w:asciiTheme="minorHAnsi" w:hAnsiTheme="minorHAnsi" w:eastAsiaTheme="minorEastAsia" w:cstheme="minorHAnsi"/>
          <w:sz w:val="20"/>
          <w:szCs w:val="20"/>
        </w:rPr>
        <w:t>FENIGE</w:t>
      </w:r>
      <w:proofErr w:type="spellEnd"/>
      <w:r w:rsidRPr="00C342E9">
        <w:rPr>
          <w:rFonts w:asciiTheme="minorHAnsi" w:hAnsiTheme="minorHAnsi" w:eastAsiaTheme="minorEastAsia" w:cstheme="minorHAnsi"/>
          <w:sz w:val="20"/>
          <w:szCs w:val="20"/>
        </w:rPr>
        <w:t>, durante el Proceso de Contratación ni durante la ejecución o liquidación del Contrato.</w:t>
      </w:r>
    </w:p>
    <w:p w:rsidRPr="00C342E9" w:rsidR="00C342E9" w:rsidP="00C342E9" w:rsidRDefault="00C342E9" w14:paraId="2C46943F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No contratar, ni ofrecer dádivas, regalos o gratificaciones a personas con alta capacidad de influencia política o mediática, con el objeto de obtener citas o influir o presionar las decisiones que el FONDO tome respecto de Procesos de Contratación, bien sea en su selección, supervisión, ejecución o terminación. </w:t>
      </w:r>
    </w:p>
    <w:p w:rsidRPr="00C342E9" w:rsidR="00C342E9" w:rsidP="00C342E9" w:rsidRDefault="00C342E9" w14:paraId="2AB20FB4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Manifestar las inquietudes relacionadas con el Proceso de Contratación por los canales definidos en los documentos del proceso.</w:t>
      </w:r>
    </w:p>
    <w:p w:rsidRPr="00C342E9" w:rsidR="00C342E9" w:rsidP="00C342E9" w:rsidRDefault="00C342E9" w14:paraId="0C112590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No contratar ni ofrecer dádivas, regalos, gratificaciones, contratos o cualquier tipo de beneficio económico o de cualquier naturaleza, a colaboradores o contratistas de FENOGE o sus asesores, o del equipo estructurador, con el fin de tener asesoramiento o acceso a información privilegiada, relacionada con el Proceso de Contratación. </w:t>
      </w:r>
    </w:p>
    <w:p w:rsidRPr="00C342E9" w:rsidR="00C342E9" w:rsidP="00C342E9" w:rsidRDefault="00C342E9" w14:paraId="08DACF7F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 xml:space="preserve">Dar a conocer a FENOGE, a la Secretaría de Transparencia del Departamento Administrativo de la Presidencia de la República y a las autoridades competentes en caso de presentarse alguna queja o denuncia sobre la ocurrencia de un acto de corrupción durante el Proceso de Contratación o con cargo al Contrato, y del conocimiento que tenga sobre posibles pagos o beneficios ofrecidos u otorgados. </w:t>
      </w:r>
    </w:p>
    <w:p w:rsidRPr="00C342E9" w:rsidR="00C342E9" w:rsidP="00C342E9" w:rsidRDefault="00C342E9" w14:paraId="4D56E7DE" w14:textId="77777777">
      <w:pPr>
        <w:widowControl/>
        <w:numPr>
          <w:ilvl w:val="0"/>
          <w:numId w:val="2"/>
        </w:numPr>
        <w:autoSpaceDE/>
        <w:autoSpaceDN/>
        <w:spacing w:after="160"/>
        <w:jc w:val="both"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o a sus asesores que estén directa o indirectamente involucrados en la estructuración, manejo y decisiones del Proceso de Contratación, de manera previa, concomitante o posterior al mismo, que tengan la intención de inducir o direccionar alguna decisión relacionada con la adjudicación.</w:t>
      </w:r>
    </w:p>
    <w:p w:rsidRPr="00C342E9" w:rsidR="002E7D55" w:rsidP="00C342E9" w:rsidRDefault="00C342E9" w14:paraId="54F9366A" w14:textId="179DF7C7">
      <w:pPr>
        <w:pStyle w:val="Prrafodelista"/>
        <w:widowControl/>
        <w:numPr>
          <w:ilvl w:val="0"/>
          <w:numId w:val="2"/>
        </w:numPr>
        <w:autoSpaceDE/>
        <w:autoSpaceDN/>
        <w:spacing w:before="0" w:after="160"/>
        <w:ind w:right="0"/>
        <w:contextualSpacing/>
        <w:rPr>
          <w:rFonts w:asciiTheme="minorHAnsi" w:hAnsiTheme="minorHAnsi" w:eastAsiaTheme="minorEastAsia" w:cstheme="minorHAnsi"/>
          <w:sz w:val="20"/>
          <w:szCs w:val="20"/>
        </w:rPr>
      </w:pPr>
      <w:r w:rsidRPr="00C342E9">
        <w:rPr>
          <w:rFonts w:asciiTheme="minorHAnsi" w:hAnsiTheme="minorHAnsi" w:eastAsiaTheme="minorEastAsia" w:cstheme="minorHAnsi"/>
          <w:sz w:val="20"/>
          <w:szCs w:val="20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</w:t>
      </w:r>
      <w:r>
        <w:rPr>
          <w:rFonts w:asciiTheme="minorHAnsi" w:hAnsiTheme="minorHAnsi" w:eastAsiaTheme="minorEastAsia" w:cstheme="minorHAnsi"/>
          <w:sz w:val="20"/>
          <w:szCs w:val="20"/>
        </w:rPr>
        <w:t>.</w:t>
      </w:r>
    </w:p>
    <w:sectPr w:rsidRPr="00C342E9" w:rsidR="002E7D55" w:rsidSect="00C342E9">
      <w:type w:val="continuous"/>
      <w:pgSz w:w="12240" w:h="15840" w:orient="portrait"/>
      <w:pgMar w:top="132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77A53864"/>
    <w:multiLevelType w:val="hybridMultilevel"/>
    <w:tmpl w:val="1BE6BF4E"/>
    <w:lvl w:ilvl="0" w:tplc="BA863AFA">
      <w:start w:val="1"/>
      <w:numFmt w:val="lowerRoman"/>
      <w:lvlText w:val="%1."/>
      <w:lvlJc w:val="left"/>
      <w:pPr>
        <w:ind w:left="763" w:hanging="461"/>
        <w:jc w:val="righ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94"/>
        <w:sz w:val="20"/>
        <w:szCs w:val="20"/>
        <w:lang w:val="es-ES" w:eastAsia="en-US" w:bidi="ar-SA"/>
      </w:rPr>
    </w:lvl>
    <w:lvl w:ilvl="1" w:tplc="E25475C0">
      <w:numFmt w:val="bullet"/>
      <w:lvlText w:val="•"/>
      <w:lvlJc w:val="left"/>
      <w:pPr>
        <w:ind w:left="1620" w:hanging="461"/>
      </w:pPr>
      <w:rPr>
        <w:rFonts w:hint="default"/>
        <w:lang w:val="es-ES" w:eastAsia="en-US" w:bidi="ar-SA"/>
      </w:rPr>
    </w:lvl>
    <w:lvl w:ilvl="2" w:tplc="B12EE2A2">
      <w:numFmt w:val="bullet"/>
      <w:lvlText w:val="•"/>
      <w:lvlJc w:val="left"/>
      <w:pPr>
        <w:ind w:left="2480" w:hanging="461"/>
      </w:pPr>
      <w:rPr>
        <w:rFonts w:hint="default"/>
        <w:lang w:val="es-ES" w:eastAsia="en-US" w:bidi="ar-SA"/>
      </w:rPr>
    </w:lvl>
    <w:lvl w:ilvl="3" w:tplc="EDE2BFB8">
      <w:numFmt w:val="bullet"/>
      <w:lvlText w:val="•"/>
      <w:lvlJc w:val="left"/>
      <w:pPr>
        <w:ind w:left="3340" w:hanging="461"/>
      </w:pPr>
      <w:rPr>
        <w:rFonts w:hint="default"/>
        <w:lang w:val="es-ES" w:eastAsia="en-US" w:bidi="ar-SA"/>
      </w:rPr>
    </w:lvl>
    <w:lvl w:ilvl="4" w:tplc="7250E71C">
      <w:numFmt w:val="bullet"/>
      <w:lvlText w:val="•"/>
      <w:lvlJc w:val="left"/>
      <w:pPr>
        <w:ind w:left="4200" w:hanging="461"/>
      </w:pPr>
      <w:rPr>
        <w:rFonts w:hint="default"/>
        <w:lang w:val="es-ES" w:eastAsia="en-US" w:bidi="ar-SA"/>
      </w:rPr>
    </w:lvl>
    <w:lvl w:ilvl="5" w:tplc="D29426F4">
      <w:numFmt w:val="bullet"/>
      <w:lvlText w:val="•"/>
      <w:lvlJc w:val="left"/>
      <w:pPr>
        <w:ind w:left="5060" w:hanging="461"/>
      </w:pPr>
      <w:rPr>
        <w:rFonts w:hint="default"/>
        <w:lang w:val="es-ES" w:eastAsia="en-US" w:bidi="ar-SA"/>
      </w:rPr>
    </w:lvl>
    <w:lvl w:ilvl="6" w:tplc="AB6A7CC2">
      <w:numFmt w:val="bullet"/>
      <w:lvlText w:val="•"/>
      <w:lvlJc w:val="left"/>
      <w:pPr>
        <w:ind w:left="5920" w:hanging="461"/>
      </w:pPr>
      <w:rPr>
        <w:rFonts w:hint="default"/>
        <w:lang w:val="es-ES" w:eastAsia="en-US" w:bidi="ar-SA"/>
      </w:rPr>
    </w:lvl>
    <w:lvl w:ilvl="7" w:tplc="9550AA3C">
      <w:numFmt w:val="bullet"/>
      <w:lvlText w:val="•"/>
      <w:lvlJc w:val="left"/>
      <w:pPr>
        <w:ind w:left="6780" w:hanging="461"/>
      </w:pPr>
      <w:rPr>
        <w:rFonts w:hint="default"/>
        <w:lang w:val="es-ES" w:eastAsia="en-US" w:bidi="ar-SA"/>
      </w:rPr>
    </w:lvl>
    <w:lvl w:ilvl="8" w:tplc="65784764">
      <w:numFmt w:val="bullet"/>
      <w:lvlText w:val="•"/>
      <w:lvlJc w:val="left"/>
      <w:pPr>
        <w:ind w:left="7640" w:hanging="4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7D55"/>
    <w:rsid w:val="00026962"/>
    <w:rsid w:val="002E7D55"/>
    <w:rsid w:val="0048165B"/>
    <w:rsid w:val="00553E60"/>
    <w:rsid w:val="009E1791"/>
    <w:rsid w:val="00C342E9"/>
    <w:rsid w:val="04E1FA74"/>
    <w:rsid w:val="0E6BB490"/>
    <w:rsid w:val="1A11B36F"/>
    <w:rsid w:val="30AE542C"/>
    <w:rsid w:val="4F2D6A91"/>
    <w:rsid w:val="5486103B"/>
    <w:rsid w:val="65877497"/>
    <w:rsid w:val="6E0A7AC2"/>
    <w:rsid w:val="7382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93654"/>
  <w15:docId w15:val="{1E27848D-0EB3-4165-948A-D93040A1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 MT" w:hAnsi="Arial MT" w:eastAsia="Arial MT" w:cs="Arial MT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59"/>
      <w:ind w:left="763" w:hanging="564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70"/>
      <w:ind w:left="1"/>
      <w:jc w:val="center"/>
    </w:pPr>
    <w:rPr>
      <w:rFonts w:ascii="Trebuchet MS" w:hAnsi="Trebuchet MS" w:eastAsia="Trebuchet MS" w:cs="Trebuchet MS"/>
      <w:sz w:val="24"/>
      <w:szCs w:val="24"/>
    </w:rPr>
  </w:style>
  <w:style w:type="paragraph" w:styleId="Prrafodelista">
    <w:name w:val="List Paragraph"/>
    <w:basedOn w:val="Normal"/>
    <w:uiPriority w:val="34"/>
    <w:qFormat/>
    <w:pPr>
      <w:spacing w:before="159"/>
      <w:ind w:left="763" w:right="252" w:hanging="564"/>
      <w:jc w:val="both"/>
    </w:pPr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BCF10-C2B1-4E81-B117-689B763BF5EB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08375845-2e5b-48c3-b296-5625308c3fab"/>
    <ds:schemaRef ds:uri="b04aea1d-15a3-46e0-bd67-63296df7c8d7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79C3890-80A2-443D-8B69-2D850FF15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D4E081-AE56-4D20-8DF8-73EC70CC5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 Velez</dc:creator>
  <lastModifiedBy>Gina Paola Cubillos Castañeda</lastModifiedBy>
  <revision>9</revision>
  <dcterms:created xsi:type="dcterms:W3CDTF">2025-09-06T14:38:00.0000000Z</dcterms:created>
  <dcterms:modified xsi:type="dcterms:W3CDTF">2026-04-07T14:34:39.4287591Z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2025-09-06T00:00:00Z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0x01010097D2650C6774454C8C62417CB829A15D</vt:lpwstr>
  </property>
  <property fmtid="{D5CDD505-2E9C-101B-9397-08002B2CF9AE}" pid="7" name="MediaServiceImageTags">
    <vt:lpwstr/>
  </property>
</Properties>
</file>